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DCBD" w14:textId="77777777" w:rsidR="00464185" w:rsidRPr="00464185" w:rsidRDefault="00464185" w:rsidP="00464185">
      <w:pPr>
        <w:pStyle w:val="NoSpacing"/>
        <w:jc w:val="center"/>
        <w:rPr>
          <w:rFonts w:cs="Arial"/>
          <w:b/>
          <w:bCs/>
        </w:rPr>
      </w:pPr>
      <w:r w:rsidRPr="00464185">
        <w:rPr>
          <w:rFonts w:cs="Arial"/>
          <w:b/>
          <w:bCs/>
        </w:rPr>
        <w:t>Berkeley College Voluntary Medical or Unforeseen Circumstance Withdrawal (MUCW)</w:t>
      </w:r>
    </w:p>
    <w:p w14:paraId="741515CD" w14:textId="3F4B6013" w:rsidR="00464185" w:rsidRPr="00464185" w:rsidRDefault="00464185" w:rsidP="00464185">
      <w:pPr>
        <w:pStyle w:val="NoSpacing"/>
        <w:jc w:val="center"/>
        <w:rPr>
          <w:rFonts w:cs="Arial"/>
          <w:b/>
          <w:bCs/>
        </w:rPr>
      </w:pPr>
      <w:r w:rsidRPr="00464185">
        <w:rPr>
          <w:rFonts w:cs="Arial"/>
          <w:b/>
          <w:bCs/>
        </w:rPr>
        <w:t>FAQ</w:t>
      </w:r>
      <w:r w:rsidR="00313FEE">
        <w:rPr>
          <w:rFonts w:cs="Arial"/>
          <w:b/>
          <w:bCs/>
        </w:rPr>
        <w:t>s</w:t>
      </w:r>
    </w:p>
    <w:p w14:paraId="67F23CD3" w14:textId="77777777" w:rsidR="00464185" w:rsidRPr="00464185" w:rsidRDefault="00464185" w:rsidP="00464185">
      <w:pPr>
        <w:pStyle w:val="NoSpacing"/>
        <w:rPr>
          <w:rFonts w:cs="Arial"/>
        </w:rPr>
      </w:pPr>
    </w:p>
    <w:p w14:paraId="53146575" w14:textId="7F008DDD" w:rsidR="00464185" w:rsidRPr="00464185" w:rsidRDefault="00464185" w:rsidP="00464185">
      <w:pPr>
        <w:pStyle w:val="NoSpacing"/>
        <w:rPr>
          <w:rFonts w:cs="Arial"/>
        </w:rPr>
      </w:pPr>
      <w:r w:rsidRPr="00464185">
        <w:rPr>
          <w:rFonts w:cs="Arial"/>
        </w:rPr>
        <w:t>There may be times that you need to withdraw from your classes. If the reason for your need to withdraw is that you</w:t>
      </w:r>
      <w:r w:rsidR="000D7E6F">
        <w:rPr>
          <w:rFonts w:cs="Arial"/>
        </w:rPr>
        <w:t xml:space="preserve"> have</w:t>
      </w:r>
      <w:r w:rsidRPr="00464185">
        <w:rPr>
          <w:rFonts w:cs="Arial"/>
        </w:rPr>
        <w:t xml:space="preserve"> experience</w:t>
      </w:r>
      <w:r w:rsidR="000D7E6F">
        <w:rPr>
          <w:rFonts w:cs="Arial"/>
        </w:rPr>
        <w:t>d</w:t>
      </w:r>
      <w:r w:rsidRPr="00464185">
        <w:rPr>
          <w:rFonts w:cs="Arial"/>
        </w:rPr>
        <w:t xml:space="preserve"> a serious illness or injury (“medical”) or an extraordinary and unplanned situation (“unforeseen circumstance”) during the semester, you can apply for a Medical or Unforeseen Circumstance Withdrawal. Students can only be approved once for a MUCW during their academic career. Please read the </w:t>
      </w:r>
      <w:hyperlink r:id="rId10" w:tgtFrame="_blank" w:history="1">
        <w:r w:rsidRPr="00464185">
          <w:rPr>
            <w:rStyle w:val="Hyperlink"/>
            <w:rFonts w:cs="Arial"/>
          </w:rPr>
          <w:t>Medical/Unfortunate Circumstance Withdrawal Policy</w:t>
        </w:r>
      </w:hyperlink>
      <w:r w:rsidRPr="00464185">
        <w:rPr>
          <w:rFonts w:cs="Arial"/>
        </w:rPr>
        <w:t> to see it in its entirety.</w:t>
      </w:r>
    </w:p>
    <w:p w14:paraId="50852E8B" w14:textId="77777777" w:rsidR="00464185" w:rsidRPr="00464185" w:rsidRDefault="00464185" w:rsidP="00464185">
      <w:pPr>
        <w:pStyle w:val="NoSpacing"/>
        <w:rPr>
          <w:rFonts w:cs="Arial"/>
        </w:rPr>
      </w:pPr>
    </w:p>
    <w:p w14:paraId="205759B3" w14:textId="77777777" w:rsidR="00464185" w:rsidRPr="00464185" w:rsidRDefault="00464185" w:rsidP="00464185">
      <w:pPr>
        <w:pStyle w:val="NoSpacing"/>
        <w:rPr>
          <w:rFonts w:cs="Arial"/>
          <w:b/>
          <w:bCs/>
        </w:rPr>
      </w:pPr>
      <w:r w:rsidRPr="00464185">
        <w:rPr>
          <w:rFonts w:cs="Arial"/>
          <w:b/>
          <w:bCs/>
        </w:rPr>
        <w:t>How do I complete the application?</w:t>
      </w:r>
    </w:p>
    <w:p w14:paraId="5218DB47" w14:textId="77777777" w:rsidR="00464185" w:rsidRPr="00464185" w:rsidRDefault="00464185" w:rsidP="00464185">
      <w:pPr>
        <w:pStyle w:val="NoSpacing"/>
        <w:rPr>
          <w:rFonts w:cs="Arial"/>
        </w:rPr>
      </w:pPr>
    </w:p>
    <w:p w14:paraId="229D2381" w14:textId="5C2A8BE0" w:rsidR="00BA0DBF" w:rsidRDefault="00BA0DBF" w:rsidP="00464185">
      <w:pPr>
        <w:pStyle w:val="NoSpacing"/>
        <w:numPr>
          <w:ilvl w:val="0"/>
          <w:numId w:val="1"/>
        </w:numPr>
        <w:rPr>
          <w:rFonts w:cs="Arial"/>
        </w:rPr>
      </w:pPr>
      <w:r>
        <w:rPr>
          <w:rFonts w:cs="Arial"/>
        </w:rPr>
        <w:t>After reading the MUCW Policy and this FAQ, speak with your academic advisor to confirm that you wish to apply for a MUCW.</w:t>
      </w:r>
    </w:p>
    <w:p w14:paraId="466D385E" w14:textId="7E2B1DCC" w:rsidR="008868FE" w:rsidRDefault="00464185" w:rsidP="00464185">
      <w:pPr>
        <w:pStyle w:val="NoSpacing"/>
        <w:numPr>
          <w:ilvl w:val="0"/>
          <w:numId w:val="1"/>
        </w:numPr>
        <w:rPr>
          <w:rFonts w:cs="Arial"/>
        </w:rPr>
      </w:pPr>
      <w:r w:rsidRPr="00464185">
        <w:rPr>
          <w:rFonts w:cs="Arial"/>
        </w:rPr>
        <w:t xml:space="preserve">Check your Berkeley email and look for an email from </w:t>
      </w:r>
      <w:hyperlink r:id="rId11" w:history="1">
        <w:r w:rsidR="00313FEE" w:rsidRPr="00BB04C6">
          <w:rPr>
            <w:rStyle w:val="Hyperlink"/>
            <w:rFonts w:cs="Arial"/>
          </w:rPr>
          <w:t>donotreply-Eforms@berkeleycollege.edu</w:t>
        </w:r>
      </w:hyperlink>
      <w:r w:rsidR="00313FEE">
        <w:rPr>
          <w:rFonts w:cs="Arial"/>
        </w:rPr>
        <w:t xml:space="preserve"> </w:t>
      </w:r>
      <w:r w:rsidRPr="00464185">
        <w:rPr>
          <w:rFonts w:cs="Arial"/>
        </w:rPr>
        <w:t>that has the link to the MUCW E-Form. Please note, you have 7 days to submit your application once your academic advisor sends you the link.</w:t>
      </w:r>
    </w:p>
    <w:p w14:paraId="3A413BE5" w14:textId="77777777" w:rsidR="008868FE" w:rsidRDefault="00464185" w:rsidP="00464185">
      <w:pPr>
        <w:pStyle w:val="NoSpacing"/>
        <w:numPr>
          <w:ilvl w:val="0"/>
          <w:numId w:val="1"/>
        </w:numPr>
        <w:rPr>
          <w:rFonts w:cs="Arial"/>
        </w:rPr>
      </w:pPr>
      <w:r w:rsidRPr="008868FE">
        <w:rPr>
          <w:rFonts w:cs="Arial"/>
        </w:rPr>
        <w:t xml:space="preserve">Attach a personal statement that explains </w:t>
      </w:r>
      <w:r w:rsidRPr="008868FE">
        <w:rPr>
          <w:rFonts w:cs="Arial"/>
          <w:u w:val="single"/>
        </w:rPr>
        <w:t>in detail</w:t>
      </w:r>
      <w:r w:rsidRPr="008868FE">
        <w:rPr>
          <w:rFonts w:cs="Arial"/>
        </w:rPr>
        <w:t xml:space="preserve"> what happened to you and how it prevented you from being successful in school.</w:t>
      </w:r>
    </w:p>
    <w:p w14:paraId="71E202FB" w14:textId="27EEAFDB" w:rsidR="008868FE" w:rsidRDefault="00464185" w:rsidP="00464185">
      <w:pPr>
        <w:pStyle w:val="NoSpacing"/>
        <w:numPr>
          <w:ilvl w:val="0"/>
          <w:numId w:val="1"/>
        </w:numPr>
        <w:rPr>
          <w:rFonts w:cs="Arial"/>
        </w:rPr>
      </w:pPr>
      <w:r w:rsidRPr="008868FE">
        <w:rPr>
          <w:rFonts w:cs="Arial"/>
        </w:rPr>
        <w:t xml:space="preserve"> If you are applying for a medical withdrawal, have your health care provider complete the Medical Withdrawal Request Health Care provider form. You may also attach additional documentation to support your case.</w:t>
      </w:r>
      <w:r w:rsidR="000D7E6F">
        <w:rPr>
          <w:rFonts w:cs="Arial"/>
        </w:rPr>
        <w:t xml:space="preserve"> </w:t>
      </w:r>
    </w:p>
    <w:p w14:paraId="4A07F738" w14:textId="7F5B6FEE" w:rsidR="00464185" w:rsidRPr="008868FE" w:rsidRDefault="00464185" w:rsidP="00464185">
      <w:pPr>
        <w:pStyle w:val="NoSpacing"/>
        <w:numPr>
          <w:ilvl w:val="0"/>
          <w:numId w:val="1"/>
        </w:numPr>
        <w:rPr>
          <w:rFonts w:cs="Arial"/>
        </w:rPr>
      </w:pPr>
      <w:r w:rsidRPr="008868FE">
        <w:rPr>
          <w:rFonts w:cs="Arial"/>
        </w:rPr>
        <w:t>If you are applying for an unforeseen circumstance withdrawal, attach detailed documentation that backs up what you stated in your personal statement of how you were unable to perform school successfully due to your situation.</w:t>
      </w:r>
    </w:p>
    <w:p w14:paraId="2EA3F729" w14:textId="77777777" w:rsidR="00464185" w:rsidRPr="00464185" w:rsidRDefault="00464185" w:rsidP="00464185">
      <w:pPr>
        <w:pStyle w:val="NoSpacing"/>
        <w:rPr>
          <w:rFonts w:cs="Arial"/>
        </w:rPr>
      </w:pPr>
    </w:p>
    <w:p w14:paraId="634DB53C" w14:textId="77777777" w:rsidR="00464185" w:rsidRPr="00464185" w:rsidRDefault="00464185" w:rsidP="00464185">
      <w:pPr>
        <w:pStyle w:val="NoSpacing"/>
        <w:rPr>
          <w:rFonts w:cs="Arial"/>
          <w:b/>
          <w:bCs/>
        </w:rPr>
      </w:pPr>
      <w:r w:rsidRPr="00464185">
        <w:rPr>
          <w:rFonts w:cs="Arial"/>
          <w:b/>
          <w:bCs/>
        </w:rPr>
        <w:t>What if I already had this medical condition prior to the start of the term?</w:t>
      </w:r>
    </w:p>
    <w:p w14:paraId="372EBABB" w14:textId="04C34ADB" w:rsidR="00464185" w:rsidRPr="00464185" w:rsidRDefault="00464185" w:rsidP="00464185">
      <w:pPr>
        <w:pStyle w:val="NoSpacing"/>
        <w:rPr>
          <w:rFonts w:cs="Arial"/>
        </w:rPr>
      </w:pPr>
      <w:r w:rsidRPr="00464185">
        <w:rPr>
          <w:rFonts w:cs="Arial"/>
        </w:rPr>
        <w:t xml:space="preserve">Medical withdrawals are </w:t>
      </w:r>
      <w:r w:rsidRPr="00464185">
        <w:rPr>
          <w:rFonts w:cs="Arial"/>
          <w:u w:val="single"/>
        </w:rPr>
        <w:t>not typically approved</w:t>
      </w:r>
      <w:r w:rsidRPr="00464185">
        <w:rPr>
          <w:rFonts w:cs="Arial"/>
        </w:rPr>
        <w:t xml:space="preserve"> for pre-existing, recurring, or chronic health conditions known to the student before the start of the term. Medical withdrawals may be approved for pre-existing, recurring, or chronic health conditions that have </w:t>
      </w:r>
      <w:r w:rsidRPr="00464185">
        <w:rPr>
          <w:rFonts w:cs="Arial"/>
          <w:u w:val="single"/>
        </w:rPr>
        <w:t>worsened</w:t>
      </w:r>
      <w:r w:rsidRPr="00464185">
        <w:rPr>
          <w:rFonts w:cs="Arial"/>
        </w:rPr>
        <w:t xml:space="preserve"> during the term. Documentation completed by a licensed healthcare provider must </w:t>
      </w:r>
      <w:r w:rsidR="00BA0DBF" w:rsidRPr="00464185">
        <w:rPr>
          <w:rFonts w:cs="Arial"/>
        </w:rPr>
        <w:t>support the fact</w:t>
      </w:r>
      <w:r w:rsidRPr="00464185">
        <w:rPr>
          <w:rFonts w:cs="Arial"/>
        </w:rPr>
        <w:t xml:space="preserve"> that your condition has worsened during the current semester.</w:t>
      </w:r>
    </w:p>
    <w:p w14:paraId="16BE5C0C" w14:textId="77777777" w:rsidR="00464185" w:rsidRPr="00464185" w:rsidRDefault="00464185" w:rsidP="00464185">
      <w:pPr>
        <w:pStyle w:val="NoSpacing"/>
        <w:rPr>
          <w:rFonts w:cs="Arial"/>
        </w:rPr>
      </w:pPr>
    </w:p>
    <w:p w14:paraId="1FDDF01C" w14:textId="77777777" w:rsidR="00464185" w:rsidRPr="00464185" w:rsidRDefault="00464185" w:rsidP="00464185">
      <w:pPr>
        <w:pStyle w:val="NoSpacing"/>
        <w:rPr>
          <w:rFonts w:cs="Arial"/>
          <w:b/>
          <w:bCs/>
        </w:rPr>
      </w:pPr>
      <w:r w:rsidRPr="00464185">
        <w:rPr>
          <w:rFonts w:cs="Arial"/>
          <w:b/>
          <w:bCs/>
        </w:rPr>
        <w:t>What if the unforeseen circumstance happened to me prior to the start of the semester?</w:t>
      </w:r>
    </w:p>
    <w:p w14:paraId="20511B0B" w14:textId="2CB410E1" w:rsidR="00464185" w:rsidRPr="00464185" w:rsidRDefault="00464185" w:rsidP="00464185">
      <w:pPr>
        <w:pStyle w:val="NoSpacing"/>
        <w:rPr>
          <w:rFonts w:cs="Arial"/>
        </w:rPr>
      </w:pPr>
      <w:r w:rsidRPr="00464185">
        <w:rPr>
          <w:rFonts w:cs="Arial"/>
        </w:rPr>
        <w:t xml:space="preserve">Withdrawals for unforeseen circumstances are </w:t>
      </w:r>
      <w:r w:rsidRPr="00464185">
        <w:rPr>
          <w:rFonts w:cs="Arial"/>
          <w:u w:val="single"/>
        </w:rPr>
        <w:t>not typically approved</w:t>
      </w:r>
      <w:r w:rsidRPr="00464185">
        <w:rPr>
          <w:rFonts w:cs="Arial"/>
        </w:rPr>
        <w:t xml:space="preserve"> if they happened prior to the start of the term. If this unforeseen circumstance </w:t>
      </w:r>
      <w:r w:rsidR="00BA0DBF" w:rsidRPr="00464185">
        <w:rPr>
          <w:rFonts w:cs="Arial"/>
        </w:rPr>
        <w:t>continues</w:t>
      </w:r>
      <w:r w:rsidRPr="00464185">
        <w:rPr>
          <w:rFonts w:cs="Arial"/>
        </w:rPr>
        <w:t xml:space="preserve"> to impact you during the current semester, you must provide </w:t>
      </w:r>
      <w:r w:rsidRPr="00464185">
        <w:rPr>
          <w:rFonts w:cs="Arial"/>
          <w:u w:val="single"/>
        </w:rPr>
        <w:t>specific and detailed documentation</w:t>
      </w:r>
      <w:r w:rsidRPr="00464185">
        <w:rPr>
          <w:rFonts w:cs="Arial"/>
        </w:rPr>
        <w:t xml:space="preserve"> with dates the substantiates how the impact of this circumstance prevented you from being able to function successfully in school</w:t>
      </w:r>
      <w:r w:rsidR="000D7E6F">
        <w:rPr>
          <w:rFonts w:cs="Arial"/>
        </w:rPr>
        <w:t xml:space="preserve"> after the semester started</w:t>
      </w:r>
      <w:r w:rsidRPr="00464185">
        <w:rPr>
          <w:rFonts w:cs="Arial"/>
        </w:rPr>
        <w:t>.</w:t>
      </w:r>
    </w:p>
    <w:p w14:paraId="628749AA" w14:textId="77777777" w:rsidR="00464185" w:rsidRPr="00464185" w:rsidRDefault="00464185" w:rsidP="00464185">
      <w:pPr>
        <w:pStyle w:val="NoSpacing"/>
        <w:rPr>
          <w:rFonts w:cs="Arial"/>
        </w:rPr>
      </w:pPr>
    </w:p>
    <w:p w14:paraId="7B21E256" w14:textId="77777777" w:rsidR="00464185" w:rsidRPr="00464185" w:rsidRDefault="00464185" w:rsidP="00464185">
      <w:pPr>
        <w:pStyle w:val="NoSpacing"/>
        <w:rPr>
          <w:rFonts w:cs="Arial"/>
          <w:b/>
          <w:bCs/>
        </w:rPr>
      </w:pPr>
      <w:r w:rsidRPr="00464185">
        <w:rPr>
          <w:rFonts w:cs="Arial"/>
          <w:b/>
          <w:bCs/>
        </w:rPr>
        <w:t xml:space="preserve">What happens if I’m approved for a MUCW? </w:t>
      </w:r>
    </w:p>
    <w:p w14:paraId="5DF4E671" w14:textId="23208C51" w:rsidR="00464185" w:rsidRPr="00464185" w:rsidRDefault="00464185" w:rsidP="00464185">
      <w:pPr>
        <w:pStyle w:val="NoSpacing"/>
        <w:rPr>
          <w:rFonts w:cs="Arial"/>
        </w:rPr>
      </w:pPr>
      <w:r w:rsidRPr="00464185">
        <w:rPr>
          <w:rFonts w:cs="Arial"/>
        </w:rPr>
        <w:t xml:space="preserve">For many students, all charges for the current semester will be waived and your enrollment in your courses will be removed for the semester. Each student’s situation is </w:t>
      </w:r>
      <w:r w:rsidR="00BA0DBF" w:rsidRPr="00464185">
        <w:rPr>
          <w:rFonts w:cs="Arial"/>
        </w:rPr>
        <w:t>unique,</w:t>
      </w:r>
      <w:r w:rsidRPr="00464185">
        <w:rPr>
          <w:rFonts w:cs="Arial"/>
        </w:rPr>
        <w:t xml:space="preserve"> so it is important to speak with Student Accounts regarding this possibility prior to you applying for the MUCW.</w:t>
      </w:r>
    </w:p>
    <w:p w14:paraId="173957CB" w14:textId="77777777" w:rsidR="00464185" w:rsidRPr="00464185" w:rsidRDefault="00464185" w:rsidP="00464185">
      <w:pPr>
        <w:pStyle w:val="NoSpacing"/>
        <w:rPr>
          <w:rFonts w:cs="Arial"/>
        </w:rPr>
      </w:pPr>
    </w:p>
    <w:p w14:paraId="0DE9B8F4" w14:textId="77777777" w:rsidR="00464185" w:rsidRPr="00464185" w:rsidRDefault="00464185" w:rsidP="00464185">
      <w:pPr>
        <w:pStyle w:val="NoSpacing"/>
        <w:rPr>
          <w:rFonts w:cs="Arial"/>
        </w:rPr>
      </w:pPr>
      <w:r w:rsidRPr="00464185">
        <w:rPr>
          <w:rFonts w:cs="Arial"/>
        </w:rPr>
        <w:t xml:space="preserve">When you are ready to return to school, please contact your academic advisor. For students who withdrew due to medical conditions, they must have their health care provider complete a form </w:t>
      </w:r>
      <w:r w:rsidRPr="00464185">
        <w:rPr>
          <w:rFonts w:cs="Arial"/>
        </w:rPr>
        <w:lastRenderedPageBreak/>
        <w:t>approving their readiness to return. All documentation must be submitted at least two weeks before the start of the semester.</w:t>
      </w:r>
    </w:p>
    <w:p w14:paraId="5A691093" w14:textId="77777777" w:rsidR="00464185" w:rsidRPr="00464185" w:rsidRDefault="00464185" w:rsidP="00464185">
      <w:pPr>
        <w:pStyle w:val="NoSpacing"/>
        <w:rPr>
          <w:rFonts w:cs="Arial"/>
        </w:rPr>
      </w:pPr>
    </w:p>
    <w:p w14:paraId="0BADD07D" w14:textId="77777777" w:rsidR="00464185" w:rsidRPr="00464185" w:rsidRDefault="00464185" w:rsidP="00464185">
      <w:pPr>
        <w:pStyle w:val="NoSpacing"/>
        <w:rPr>
          <w:rFonts w:cs="Arial"/>
          <w:b/>
          <w:bCs/>
        </w:rPr>
      </w:pPr>
      <w:r w:rsidRPr="00464185">
        <w:rPr>
          <w:rFonts w:cs="Arial"/>
          <w:b/>
          <w:bCs/>
        </w:rPr>
        <w:t>What happens if I’m not approved for a MUCW?</w:t>
      </w:r>
    </w:p>
    <w:p w14:paraId="26241345" w14:textId="438F424B" w:rsidR="00464185" w:rsidRPr="00464185" w:rsidRDefault="00464185" w:rsidP="00464185">
      <w:pPr>
        <w:pStyle w:val="NoSpacing"/>
        <w:rPr>
          <w:rFonts w:cs="Arial"/>
        </w:rPr>
      </w:pPr>
      <w:r w:rsidRPr="00464185">
        <w:rPr>
          <w:rFonts w:cs="Arial"/>
        </w:rPr>
        <w:t xml:space="preserve">If you are not approved for a MUCW, you </w:t>
      </w:r>
      <w:r w:rsidR="000D7E6F">
        <w:rPr>
          <w:rFonts w:cs="Arial"/>
        </w:rPr>
        <w:t xml:space="preserve">will be withdrawn from the college. You must talk to Student Accounts about a possible balance on your account. If you wish to stay </w:t>
      </w:r>
      <w:proofErr w:type="gramStart"/>
      <w:r w:rsidR="000D7E6F">
        <w:rPr>
          <w:rFonts w:cs="Arial"/>
        </w:rPr>
        <w:t>enrolled</w:t>
      </w:r>
      <w:proofErr w:type="gramEnd"/>
      <w:r w:rsidR="000D7E6F">
        <w:rPr>
          <w:rFonts w:cs="Arial"/>
        </w:rPr>
        <w:t xml:space="preserve"> you must speak to your Academic Advisor. </w:t>
      </w:r>
    </w:p>
    <w:p w14:paraId="5103F8F6" w14:textId="77777777" w:rsidR="00464185" w:rsidRPr="00464185" w:rsidRDefault="00464185" w:rsidP="00464185">
      <w:pPr>
        <w:pStyle w:val="NoSpacing"/>
        <w:rPr>
          <w:rFonts w:cs="Arial"/>
        </w:rPr>
      </w:pPr>
    </w:p>
    <w:p w14:paraId="2072C65E" w14:textId="77777777" w:rsidR="00464185" w:rsidRPr="00464185" w:rsidRDefault="00464185" w:rsidP="00464185">
      <w:pPr>
        <w:pStyle w:val="NoSpacing"/>
        <w:rPr>
          <w:rFonts w:cs="Arial"/>
        </w:rPr>
      </w:pPr>
    </w:p>
    <w:p w14:paraId="6E30C52F" w14:textId="77777777" w:rsidR="00464185" w:rsidRPr="00464185" w:rsidRDefault="00464185" w:rsidP="00464185">
      <w:pPr>
        <w:rPr>
          <w:rFonts w:cs="Arial"/>
          <w:b/>
          <w:bCs/>
        </w:rPr>
      </w:pPr>
      <w:r w:rsidRPr="00464185">
        <w:rPr>
          <w:rFonts w:cs="Arial"/>
          <w:b/>
          <w:bCs/>
        </w:rPr>
        <w:t>When is the last day I can request a MUCW?</w:t>
      </w:r>
    </w:p>
    <w:p w14:paraId="60098F63" w14:textId="77777777" w:rsidR="00464185" w:rsidRPr="00464185" w:rsidRDefault="00464185" w:rsidP="00464185">
      <w:pPr>
        <w:rPr>
          <w:rFonts w:cs="Arial"/>
        </w:rPr>
      </w:pPr>
      <w:r w:rsidRPr="00464185">
        <w:rPr>
          <w:rFonts w:cs="Arial"/>
        </w:rPr>
        <w:t>You have until the last day of Week 12 to request a MUCW from your advisor. You have another week to submit your personal narrative and documentation.</w:t>
      </w:r>
    </w:p>
    <w:p w14:paraId="69CEB7C8" w14:textId="77777777" w:rsidR="00464185" w:rsidRPr="00464185" w:rsidRDefault="00464185" w:rsidP="00464185">
      <w:pPr>
        <w:rPr>
          <w:rFonts w:cs="Arial"/>
        </w:rPr>
      </w:pPr>
    </w:p>
    <w:p w14:paraId="3A6D664C" w14:textId="77777777" w:rsidR="00464185" w:rsidRPr="00464185" w:rsidRDefault="00464185" w:rsidP="00464185">
      <w:pPr>
        <w:rPr>
          <w:rFonts w:cs="Arial"/>
          <w:b/>
          <w:bCs/>
        </w:rPr>
      </w:pPr>
      <w:r w:rsidRPr="00464185">
        <w:rPr>
          <w:rFonts w:cs="Arial"/>
          <w:b/>
          <w:bCs/>
        </w:rPr>
        <w:t>Who reviews the MUCW Applications?</w:t>
      </w:r>
    </w:p>
    <w:p w14:paraId="11FA4801" w14:textId="77777777" w:rsidR="00464185" w:rsidRPr="00464185" w:rsidRDefault="00464185" w:rsidP="00464185">
      <w:pPr>
        <w:rPr>
          <w:rFonts w:cs="Arial"/>
        </w:rPr>
      </w:pPr>
      <w:r w:rsidRPr="00464185">
        <w:rPr>
          <w:rFonts w:cs="Arial"/>
        </w:rPr>
        <w:t xml:space="preserve">The MUCW Committee reviews the application. The Committee contains at least one faculty member and one staff member from the following departments: Academic Advisement, Accessibility Services, Personal Counseling, and Students Accounts. The MUCW Committee can be reached at </w:t>
      </w:r>
      <w:hyperlink r:id="rId12" w:history="1">
        <w:r w:rsidRPr="00464185">
          <w:rPr>
            <w:rStyle w:val="Hyperlink"/>
            <w:rFonts w:cs="Arial"/>
          </w:rPr>
          <w:t>MUCW@BerkeleyCollege.edu</w:t>
        </w:r>
      </w:hyperlink>
      <w:r w:rsidRPr="00464185">
        <w:rPr>
          <w:rFonts w:cs="Arial"/>
        </w:rPr>
        <w:t>. One of the Committee members will respond.</w:t>
      </w:r>
    </w:p>
    <w:p w14:paraId="17807FB9" w14:textId="77777777" w:rsidR="00BE02B5" w:rsidRDefault="00BE02B5" w:rsidP="00464185">
      <w:pPr>
        <w:rPr>
          <w:rFonts w:cs="Arial"/>
          <w:b/>
          <w:bCs/>
        </w:rPr>
      </w:pPr>
    </w:p>
    <w:p w14:paraId="7633AA31" w14:textId="46D81BCB" w:rsidR="00464185" w:rsidRPr="00464185" w:rsidRDefault="00464185" w:rsidP="00464185">
      <w:pPr>
        <w:rPr>
          <w:rFonts w:cs="Arial"/>
          <w:b/>
          <w:bCs/>
        </w:rPr>
      </w:pPr>
      <w:r w:rsidRPr="00464185">
        <w:rPr>
          <w:rFonts w:cs="Arial"/>
          <w:b/>
          <w:bCs/>
        </w:rPr>
        <w:t xml:space="preserve">How do I </w:t>
      </w:r>
      <w:r w:rsidR="00BE02B5">
        <w:rPr>
          <w:rFonts w:cs="Arial"/>
          <w:b/>
          <w:bCs/>
        </w:rPr>
        <w:t>find out about the decision of my application</w:t>
      </w:r>
      <w:r w:rsidRPr="00464185">
        <w:rPr>
          <w:rFonts w:cs="Arial"/>
          <w:b/>
          <w:bCs/>
        </w:rPr>
        <w:t>?</w:t>
      </w:r>
    </w:p>
    <w:p w14:paraId="37152385" w14:textId="61ECA047" w:rsidR="00464185" w:rsidRPr="00464185" w:rsidRDefault="00464185" w:rsidP="00464185">
      <w:pPr>
        <w:rPr>
          <w:rFonts w:cs="Arial"/>
        </w:rPr>
      </w:pPr>
      <w:r w:rsidRPr="00464185">
        <w:rPr>
          <w:rFonts w:cs="Arial"/>
        </w:rPr>
        <w:t>Check your Berkeley email 1-2 weeks after you submit your application. Your application may be approved or denied. You may also be asked to submit additional information or documentation.</w:t>
      </w:r>
      <w:r w:rsidR="00BE02B5">
        <w:rPr>
          <w:rFonts w:cs="Arial"/>
        </w:rPr>
        <w:t xml:space="preserve"> This additional information or documentation is needed for a final determination to be made. If </w:t>
      </w:r>
      <w:proofErr w:type="gramStart"/>
      <w:r w:rsidR="00BE02B5">
        <w:rPr>
          <w:rFonts w:cs="Arial"/>
        </w:rPr>
        <w:t>the additional</w:t>
      </w:r>
      <w:proofErr w:type="gramEnd"/>
      <w:r w:rsidR="00BE02B5">
        <w:rPr>
          <w:rFonts w:cs="Arial"/>
        </w:rPr>
        <w:t xml:space="preserve"> information or documentation is not submitted by the </w:t>
      </w:r>
      <w:r w:rsidR="000D7E6F">
        <w:rPr>
          <w:rFonts w:cs="Arial"/>
        </w:rPr>
        <w:t>indicated deadline</w:t>
      </w:r>
      <w:r w:rsidR="00BE02B5">
        <w:rPr>
          <w:rFonts w:cs="Arial"/>
        </w:rPr>
        <w:t>, then your application will be denied.</w:t>
      </w:r>
    </w:p>
    <w:p w14:paraId="05A31C81" w14:textId="77777777" w:rsidR="00BE02B5" w:rsidRDefault="00BE02B5" w:rsidP="00464185">
      <w:pPr>
        <w:rPr>
          <w:rFonts w:cs="Arial"/>
          <w:b/>
          <w:bCs/>
        </w:rPr>
      </w:pPr>
    </w:p>
    <w:p w14:paraId="4A4BFC84" w14:textId="1EC4F977" w:rsidR="00464185" w:rsidRPr="00464185" w:rsidRDefault="00464185" w:rsidP="00464185">
      <w:pPr>
        <w:rPr>
          <w:rFonts w:cs="Arial"/>
          <w:b/>
          <w:bCs/>
        </w:rPr>
      </w:pPr>
      <w:r w:rsidRPr="00464185">
        <w:rPr>
          <w:rFonts w:cs="Arial"/>
          <w:b/>
          <w:bCs/>
        </w:rPr>
        <w:t>I’ve been denied. How do I appeal the decision?</w:t>
      </w:r>
    </w:p>
    <w:p w14:paraId="7AC1E94B" w14:textId="7B9E5531" w:rsidR="00464185" w:rsidRPr="00464185" w:rsidRDefault="00464185">
      <w:pPr>
        <w:rPr>
          <w:rFonts w:cs="Arial"/>
        </w:rPr>
      </w:pPr>
      <w:r w:rsidRPr="00464185">
        <w:rPr>
          <w:rFonts w:cs="Arial"/>
        </w:rPr>
        <w:t>You can appeal denied requests by submitting a written appeal to the College Provost within 7 days of the date of the denial. The decision by the Provost shall be final</w:t>
      </w:r>
      <w:r>
        <w:rPr>
          <w:rFonts w:cs="Arial"/>
        </w:rPr>
        <w:t>.</w:t>
      </w:r>
    </w:p>
    <w:sectPr w:rsidR="00464185" w:rsidRPr="0046418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A2A0" w14:textId="77777777" w:rsidR="00464185" w:rsidRDefault="00464185" w:rsidP="00464185">
      <w:pPr>
        <w:spacing w:after="0" w:line="240" w:lineRule="auto"/>
      </w:pPr>
      <w:r>
        <w:separator/>
      </w:r>
    </w:p>
  </w:endnote>
  <w:endnote w:type="continuationSeparator" w:id="0">
    <w:p w14:paraId="5CABD63C" w14:textId="77777777" w:rsidR="00464185" w:rsidRDefault="00464185" w:rsidP="0046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8D08" w14:textId="77777777" w:rsidR="00464185" w:rsidRDefault="00464185" w:rsidP="00464185">
      <w:pPr>
        <w:spacing w:after="0" w:line="240" w:lineRule="auto"/>
      </w:pPr>
      <w:r>
        <w:separator/>
      </w:r>
    </w:p>
  </w:footnote>
  <w:footnote w:type="continuationSeparator" w:id="0">
    <w:p w14:paraId="64158DDC" w14:textId="77777777" w:rsidR="00464185" w:rsidRDefault="00464185" w:rsidP="0046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3D3" w14:textId="1FDD0C04" w:rsidR="00464185" w:rsidRDefault="00464185" w:rsidP="00464185">
    <w:pPr>
      <w:pStyle w:val="Header"/>
      <w:jc w:val="right"/>
    </w:pPr>
    <w:r>
      <w:t>2-2</w:t>
    </w:r>
    <w:r w:rsidR="0024065F">
      <w:t>7</w:t>
    </w: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072A2"/>
    <w:multiLevelType w:val="hybridMultilevel"/>
    <w:tmpl w:val="8B2A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94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3MDY1MDIyMDe2NLBU0lEKTi0uzszPAykwrAUAxwEmCCwAAAA="/>
  </w:docVars>
  <w:rsids>
    <w:rsidRoot w:val="00464185"/>
    <w:rsid w:val="000D7E6F"/>
    <w:rsid w:val="001E6207"/>
    <w:rsid w:val="0024065F"/>
    <w:rsid w:val="002D6AF5"/>
    <w:rsid w:val="00313FEE"/>
    <w:rsid w:val="003C30B5"/>
    <w:rsid w:val="00464185"/>
    <w:rsid w:val="00565863"/>
    <w:rsid w:val="005F1C67"/>
    <w:rsid w:val="00616A2C"/>
    <w:rsid w:val="00685B27"/>
    <w:rsid w:val="00696523"/>
    <w:rsid w:val="00765974"/>
    <w:rsid w:val="008868FE"/>
    <w:rsid w:val="00A57DBB"/>
    <w:rsid w:val="00A61F9D"/>
    <w:rsid w:val="00BA0DBF"/>
    <w:rsid w:val="00BE02B5"/>
    <w:rsid w:val="00C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D10A"/>
  <w15:chartTrackingRefBased/>
  <w15:docId w15:val="{344FF5C2-83A3-4CC5-ACC6-CFE19ED2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8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641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41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418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418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418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41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41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41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41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185"/>
    <w:rPr>
      <w:rFonts w:eastAsiaTheme="majorEastAsia" w:cstheme="majorBidi"/>
      <w:color w:val="272727" w:themeColor="text1" w:themeTint="D8"/>
    </w:rPr>
  </w:style>
  <w:style w:type="paragraph" w:styleId="Title">
    <w:name w:val="Title"/>
    <w:basedOn w:val="Normal"/>
    <w:next w:val="Normal"/>
    <w:link w:val="TitleChar"/>
    <w:uiPriority w:val="10"/>
    <w:qFormat/>
    <w:rsid w:val="004641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18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18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4185"/>
    <w:rPr>
      <w:i/>
      <w:iCs/>
      <w:color w:val="404040" w:themeColor="text1" w:themeTint="BF"/>
    </w:rPr>
  </w:style>
  <w:style w:type="paragraph" w:styleId="ListParagraph">
    <w:name w:val="List Paragraph"/>
    <w:basedOn w:val="Normal"/>
    <w:uiPriority w:val="34"/>
    <w:qFormat/>
    <w:rsid w:val="0046418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64185"/>
    <w:rPr>
      <w:i/>
      <w:iCs/>
      <w:color w:val="0F4761" w:themeColor="accent1" w:themeShade="BF"/>
    </w:rPr>
  </w:style>
  <w:style w:type="paragraph" w:styleId="IntenseQuote">
    <w:name w:val="Intense Quote"/>
    <w:basedOn w:val="Normal"/>
    <w:next w:val="Normal"/>
    <w:link w:val="IntenseQuoteChar"/>
    <w:uiPriority w:val="30"/>
    <w:qFormat/>
    <w:rsid w:val="004641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4185"/>
    <w:rPr>
      <w:i/>
      <w:iCs/>
      <w:color w:val="0F4761" w:themeColor="accent1" w:themeShade="BF"/>
    </w:rPr>
  </w:style>
  <w:style w:type="character" w:styleId="IntenseReference">
    <w:name w:val="Intense Reference"/>
    <w:basedOn w:val="DefaultParagraphFont"/>
    <w:uiPriority w:val="32"/>
    <w:qFormat/>
    <w:rsid w:val="00464185"/>
    <w:rPr>
      <w:b/>
      <w:bCs/>
      <w:smallCaps/>
      <w:color w:val="0F4761" w:themeColor="accent1" w:themeShade="BF"/>
      <w:spacing w:val="5"/>
    </w:rPr>
  </w:style>
  <w:style w:type="paragraph" w:styleId="NoSpacing">
    <w:name w:val="No Spacing"/>
    <w:uiPriority w:val="1"/>
    <w:qFormat/>
    <w:rsid w:val="00464185"/>
    <w:pPr>
      <w:spacing w:after="0" w:line="240" w:lineRule="auto"/>
    </w:pPr>
    <w:rPr>
      <w:kern w:val="0"/>
      <w:sz w:val="22"/>
      <w:szCs w:val="22"/>
      <w14:ligatures w14:val="none"/>
    </w:rPr>
  </w:style>
  <w:style w:type="character" w:styleId="Hyperlink">
    <w:name w:val="Hyperlink"/>
    <w:basedOn w:val="DefaultParagraphFont"/>
    <w:uiPriority w:val="99"/>
    <w:unhideWhenUsed/>
    <w:rsid w:val="00464185"/>
    <w:rPr>
      <w:color w:val="467886" w:themeColor="hyperlink"/>
      <w:u w:val="single"/>
    </w:rPr>
  </w:style>
  <w:style w:type="paragraph" w:styleId="Header">
    <w:name w:val="header"/>
    <w:basedOn w:val="Normal"/>
    <w:link w:val="HeaderChar"/>
    <w:uiPriority w:val="99"/>
    <w:unhideWhenUsed/>
    <w:rsid w:val="00464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185"/>
    <w:rPr>
      <w:kern w:val="0"/>
      <w:sz w:val="22"/>
      <w:szCs w:val="22"/>
      <w14:ligatures w14:val="none"/>
    </w:rPr>
  </w:style>
  <w:style w:type="paragraph" w:styleId="Footer">
    <w:name w:val="footer"/>
    <w:basedOn w:val="Normal"/>
    <w:link w:val="FooterChar"/>
    <w:uiPriority w:val="99"/>
    <w:unhideWhenUsed/>
    <w:rsid w:val="00464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185"/>
    <w:rPr>
      <w:kern w:val="0"/>
      <w:sz w:val="22"/>
      <w:szCs w:val="22"/>
      <w14:ligatures w14:val="none"/>
    </w:rPr>
  </w:style>
  <w:style w:type="character" w:styleId="UnresolvedMention">
    <w:name w:val="Unresolved Mention"/>
    <w:basedOn w:val="DefaultParagraphFont"/>
    <w:uiPriority w:val="99"/>
    <w:semiHidden/>
    <w:unhideWhenUsed/>
    <w:rsid w:val="00464185"/>
    <w:rPr>
      <w:color w:val="605E5C"/>
      <w:shd w:val="clear" w:color="auto" w:fill="E1DFDD"/>
    </w:rPr>
  </w:style>
  <w:style w:type="paragraph" w:styleId="Revision">
    <w:name w:val="Revision"/>
    <w:hidden/>
    <w:uiPriority w:val="99"/>
    <w:semiHidden/>
    <w:rsid w:val="000D7E6F"/>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UCW@BerkeleyColleg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otreply-Eforms@berkeleycolleg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erkeleycollege.edu/pdf/voluntary-medical-or-unforeseen-circumstance-withdrawal-policy-and-procedur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AD442-4271-45C0-9A76-E63BAB71A4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6A6FA-604A-42B4-95D9-2D5EBB17CD67}">
  <ds:schemaRefs>
    <ds:schemaRef ds:uri="http://schemas.microsoft.com/sharepoint/v3/contenttype/forms"/>
  </ds:schemaRefs>
</ds:datastoreItem>
</file>

<file path=customXml/itemProps3.xml><?xml version="1.0" encoding="utf-8"?>
<ds:datastoreItem xmlns:ds="http://schemas.openxmlformats.org/officeDocument/2006/customXml" ds:itemID="{FCF10C8B-937E-42BC-AD43-4EE36587B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5e619586-9198-4f99-9d25-8634c3e88fc1}" enabled="0" method="" siteId="{5e619586-9198-4f99-9d25-8634c3e88fc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4241</Characters>
  <Application>Microsoft Office Word</Application>
  <DocSecurity>0</DocSecurity>
  <Lines>35</Lines>
  <Paragraphs>9</Paragraphs>
  <ScaleCrop>false</ScaleCrop>
  <Company>Berkeley College</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Wu</dc:creator>
  <cp:keywords/>
  <dc:description/>
  <cp:lastModifiedBy>Lourdes-McLaughlin</cp:lastModifiedBy>
  <cp:revision>2</cp:revision>
  <dcterms:created xsi:type="dcterms:W3CDTF">2025-03-18T15:11:00Z</dcterms:created>
  <dcterms:modified xsi:type="dcterms:W3CDTF">2025-03-18T15:11:00Z</dcterms:modified>
</cp:coreProperties>
</file>